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南宁高新技术产业开发区消防救援大队</w:t>
      </w:r>
    </w:p>
    <w:p>
      <w:pPr>
        <w:jc w:val="center"/>
        <w:rPr>
          <w:rFonts w:hint="eastAsia" w:ascii="楷体_GB2312" w:hAnsi="宋体" w:eastAsia="楷体_GB2312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火灾事故认定书</w:t>
      </w:r>
    </w:p>
    <w:bookmarkEnd w:id="0"/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南高消火认字〔2021〕第0007号</w:t>
      </w:r>
    </w:p>
    <w:p>
      <w:pPr>
        <w:rPr>
          <w:rFonts w:hint="eastAsia" w:ascii="宋体" w:hAnsi="宋体"/>
          <w:szCs w:val="21"/>
        </w:rPr>
      </w:pPr>
    </w:p>
    <w:p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火灾事故基本情况：2021年6月12日2时，南宁市消防支队指挥中心接到报警称，南宁市大学西路161号万科悦府小区露天停车点发生火灾。过火面积约30平方米，火灾烧损电动车、自行车、绿化植物等物品，无人员伤亡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调查，对起火原因认定如下：起火时间为2021年6月12日1时49分许；起火部位为南宁市大学西路161号万科悦府小区露天停车点停放的14号电动自行车（现场编号为14号）；起火原因排除雷击、人为纵火、电动车充电及生产作业不慎，不排除14号电动自行车（现场编号为14号）电气线路故障，引燃周边可燃物蔓延成火灾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以上事实有</w:t>
      </w:r>
      <w:r>
        <w:rPr>
          <w:rFonts w:ascii="仿宋_GB2312" w:hAnsi="宋体" w:eastAsia="仿宋_GB2312"/>
          <w:sz w:val="28"/>
          <w:szCs w:val="28"/>
        </w:rPr>
        <w:t>询问笔录、现场勘验笔录及</w:t>
      </w:r>
      <w:r>
        <w:rPr>
          <w:rFonts w:hint="eastAsia" w:ascii="仿宋_GB2312" w:hAnsi="宋体" w:eastAsia="仿宋_GB2312"/>
          <w:sz w:val="28"/>
          <w:szCs w:val="28"/>
        </w:rPr>
        <w:t>现场照片等证据证实。</w:t>
      </w:r>
    </w:p>
    <w:p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当事人对本认定有异议的，可以自本认定书送达之日起十五个工作日内，向南宁市消防救援支队提出书面复核申请。复核以一次为限。</w:t>
      </w:r>
    </w:p>
    <w:p>
      <w:pPr>
        <w:spacing w:line="440" w:lineRule="exact"/>
        <w:ind w:firstLine="42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二○二一年九月七日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当事人签收：                             年    月    日</w:t>
      </w:r>
    </w:p>
    <w:p>
      <w:pPr>
        <w:rPr>
          <w:rFonts w:hint="eastAsia" w:ascii="宋体" w:hAnsi="宋体"/>
          <w:szCs w:val="21"/>
        </w:rPr>
      </w:pPr>
    </w:p>
    <w:p>
      <w:pPr>
        <w:snapToGrid w:val="0"/>
        <w:spacing w:line="520" w:lineRule="exact"/>
        <w:ind w:firstLine="480" w:firstLineChars="200"/>
      </w:pPr>
      <w:r>
        <w:rPr>
          <w:rFonts w:hint="eastAsia" w:ascii="楷体_GB2312" w:hAnsi="宋体" w:eastAsia="楷体_GB2312"/>
          <w:sz w:val="24"/>
        </w:rPr>
        <w:t>一式三份，交当事人二份，存档一份。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76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gxnews</dc:creator>
  <cp:lastModifiedBy>ぁ雙魚座</cp:lastModifiedBy>
  <dcterms:modified xsi:type="dcterms:W3CDTF">2021-09-16T03:11:05Z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59E96D34086F4943B976FD102E81658C</vt:lpwstr>
  </property>
</Properties>
</file>